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328E" w14:textId="77777777" w:rsidR="009024D7" w:rsidRPr="00532271" w:rsidRDefault="009024D7" w:rsidP="009024D7">
      <w:pPr>
        <w:spacing w:line="417" w:lineRule="exact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cs-CZ"/>
        </w:rPr>
        <w:t xml:space="preserve">Informace o povinném předškolním vzdělávání </w:t>
      </w:r>
      <w:r w:rsidRPr="00532271">
        <w:rPr>
          <w:rFonts w:ascii="Times New Roman" w:hAnsi="Times New Roman" w:cs="Times New Roman"/>
          <w:b/>
          <w:color w:val="000000"/>
          <w:spacing w:val="-2"/>
          <w:sz w:val="24"/>
          <w:szCs w:val="24"/>
          <w:lang w:val="cs-CZ"/>
        </w:rPr>
        <w:br/>
      </w:r>
      <w:r w:rsidRPr="00532271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určené pro zákonné zástupce dětí</w:t>
      </w:r>
    </w:p>
    <w:p w14:paraId="77C28C6C" w14:textId="7D91F88D" w:rsidR="003B24ED" w:rsidRDefault="003B24ED" w:rsidP="009024D7">
      <w:pPr>
        <w:spacing w:before="108" w:line="338" w:lineRule="exact"/>
        <w:jc w:val="center"/>
        <w:rPr>
          <w:rFonts w:ascii="Times New Roman" w:hAnsi="Times New Roman" w:cs="Times New Roman"/>
          <w:b/>
          <w:color w:val="000000"/>
          <w:w w:val="95"/>
          <w:sz w:val="24"/>
          <w:szCs w:val="24"/>
          <w:lang w:val="cs-CZ"/>
        </w:rPr>
      </w:pPr>
    </w:p>
    <w:p w14:paraId="595FD695" w14:textId="03E8D3A0" w:rsidR="003B24ED" w:rsidRPr="00D0153A" w:rsidRDefault="003B24ED" w:rsidP="003B24ED">
      <w:pPr>
        <w:spacing w:before="144" w:line="276" w:lineRule="exact"/>
        <w:ind w:left="72" w:right="216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</w:pPr>
      <w:r w:rsidRPr="00D0153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>Pro děti, které do 31. srpna 202</w:t>
      </w:r>
      <w:r w:rsidR="00F603F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>6</w:t>
      </w:r>
      <w:r w:rsidRPr="00D0153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 xml:space="preserve"> dosáhnou věku pěti let, je od 1. září 202</w:t>
      </w:r>
      <w:r w:rsidR="00F603F7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>6</w:t>
      </w:r>
      <w:r w:rsidRPr="00D0153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 xml:space="preserve"> předškolní vzdělávání </w:t>
      </w:r>
      <w:r w:rsidRPr="00D0153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u w:val="single"/>
          <w:lang w:val="cs-CZ"/>
        </w:rPr>
        <w:t>povinné.</w:t>
      </w:r>
      <w:r w:rsidRPr="00D0153A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  <w:lang w:val="cs-CZ"/>
        </w:rPr>
        <w:t xml:space="preserve"> </w:t>
      </w:r>
    </w:p>
    <w:p w14:paraId="064377F6" w14:textId="5ED1B6C4" w:rsidR="003B24ED" w:rsidRDefault="003B24ED" w:rsidP="003B24ED">
      <w:pPr>
        <w:spacing w:before="144" w:line="276" w:lineRule="exact"/>
        <w:ind w:left="72" w:right="216"/>
        <w:jc w:val="both"/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</w:pPr>
      <w:r w:rsidRPr="003B24ED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>Novela</w:t>
      </w:r>
      <w:r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 </w:t>
      </w:r>
      <w:r w:rsidRPr="003B24ED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školského </w:t>
      </w:r>
      <w:r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>z</w:t>
      </w:r>
      <w:r w:rsidRPr="003B24ED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>ákona</w:t>
      </w:r>
      <w:r w:rsidR="00AC36EC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 </w:t>
      </w:r>
      <w:r w:rsidRPr="003B24ED">
        <w:rPr>
          <w:rFonts w:ascii="Times New Roman" w:hAnsi="Times New Roman" w:cs="Times New Roman"/>
          <w:sz w:val="24"/>
          <w:szCs w:val="24"/>
        </w:rPr>
        <w:t>(§ 34</w:t>
      </w:r>
      <w:proofErr w:type="gramStart"/>
      <w:r w:rsidRPr="003B24ED">
        <w:rPr>
          <w:rFonts w:ascii="Times New Roman" w:hAnsi="Times New Roman" w:cs="Times New Roman"/>
          <w:sz w:val="24"/>
          <w:szCs w:val="24"/>
        </w:rPr>
        <w:t>a</w:t>
      </w:r>
      <w:r w:rsidR="00AC36EC">
        <w:rPr>
          <w:rFonts w:ascii="Times New Roman" w:hAnsi="Times New Roman" w:cs="Times New Roman"/>
          <w:sz w:val="24"/>
          <w:szCs w:val="24"/>
        </w:rPr>
        <w:t xml:space="preserve"> </w:t>
      </w:r>
      <w:r w:rsidRPr="003B24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24ED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3B24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24E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B24ED">
        <w:rPr>
          <w:rFonts w:ascii="Times New Roman" w:hAnsi="Times New Roman" w:cs="Times New Roman"/>
          <w:sz w:val="24"/>
          <w:szCs w:val="24"/>
        </w:rPr>
        <w:t xml:space="preserve"> </w:t>
      </w:r>
      <w:r w:rsidRPr="003B24ED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  ukládá zákonným zástupcům dětí</w:t>
      </w:r>
      <w:r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 povinnost přihlásit své dítě k zápisu k předškolnímu vzdělávání</w:t>
      </w:r>
      <w:r w:rsidR="00AC36EC"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 xml:space="preserve"> v místě trvalého bydliště pobytu – do spádové mateřské školy. Je-li dítě přijato do jiné než spádové mateřské školy, oznámí tuto skutečnost bez zbytečného odkladu řediteli spádové mateřské školy.</w:t>
      </w:r>
    </w:p>
    <w:p w14:paraId="67E8444D" w14:textId="5D6B8EB0" w:rsidR="00AC36EC" w:rsidRPr="003B24ED" w:rsidRDefault="00AC36EC" w:rsidP="003B24ED">
      <w:pPr>
        <w:spacing w:before="144" w:line="276" w:lineRule="exact"/>
        <w:ind w:left="72" w:right="216"/>
        <w:jc w:val="both"/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</w:pPr>
      <w:r>
        <w:rPr>
          <w:rFonts w:ascii="Times New Roman" w:hAnsi="Times New Roman" w:cs="Times New Roman"/>
          <w:bCs/>
          <w:color w:val="000000"/>
          <w:w w:val="95"/>
          <w:sz w:val="24"/>
          <w:szCs w:val="24"/>
          <w:lang w:val="cs-CZ"/>
        </w:rPr>
        <w:t>Toto období je bezúplatné, zákonný zástupce hradí dítěti pouze stravu.</w:t>
      </w:r>
    </w:p>
    <w:p w14:paraId="150672A6" w14:textId="77777777" w:rsidR="009024D7" w:rsidRPr="003B24ED" w:rsidRDefault="009024D7" w:rsidP="009024D7">
      <w:pPr>
        <w:spacing w:before="144" w:line="276" w:lineRule="exact"/>
        <w:ind w:left="72" w:right="21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</w:p>
    <w:p w14:paraId="33690FB0" w14:textId="77777777" w:rsidR="009024D7" w:rsidRPr="00532271" w:rsidRDefault="009024D7" w:rsidP="001C5672">
      <w:pPr>
        <w:spacing w:before="144" w:line="276" w:lineRule="exact"/>
        <w:ind w:left="72" w:right="215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Tato povinnost se vztahuje:</w:t>
      </w:r>
    </w:p>
    <w:p w14:paraId="608BB46B" w14:textId="77777777" w:rsidR="009024D7" w:rsidRPr="00532271" w:rsidRDefault="009024D7" w:rsidP="001C5672">
      <w:pPr>
        <w:spacing w:before="144" w:line="276" w:lineRule="exact"/>
        <w:ind w:left="72" w:right="215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-</w:t>
      </w: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ab/>
        <w:t>na státní občany České republiky (ČR), kteří pobývají na území ČR déle než 90 dnů,</w:t>
      </w:r>
    </w:p>
    <w:p w14:paraId="6A9552C5" w14:textId="77777777" w:rsidR="009024D7" w:rsidRPr="00532271" w:rsidRDefault="009024D7" w:rsidP="001C5672">
      <w:pPr>
        <w:spacing w:before="144" w:line="276" w:lineRule="exact"/>
        <w:ind w:left="72" w:right="215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-</w:t>
      </w: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ab/>
        <w:t>a na občany jiného členského státu Evropské unie, kteří pobývají v ČR déle než 90 dnů,</w:t>
      </w:r>
    </w:p>
    <w:p w14:paraId="7D9550F7" w14:textId="77777777" w:rsidR="009024D7" w:rsidRPr="00532271" w:rsidRDefault="009024D7" w:rsidP="001C5672">
      <w:pPr>
        <w:spacing w:before="144" w:line="276" w:lineRule="exact"/>
        <w:ind w:left="709" w:right="215" w:hanging="637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-</w:t>
      </w: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ab/>
        <w:t>na jiné cizince oprávněné pobývat v ČR trvale nebo přechodně po dobu delší než 90 dnů,</w:t>
      </w:r>
    </w:p>
    <w:p w14:paraId="6450082B" w14:textId="1922AC92" w:rsidR="009024D7" w:rsidRDefault="009024D7" w:rsidP="001C5672">
      <w:pPr>
        <w:spacing w:before="144" w:line="276" w:lineRule="exact"/>
        <w:ind w:left="709" w:right="215" w:hanging="637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>-</w:t>
      </w: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ab/>
        <w:t xml:space="preserve">na účastníky řízení o udělení mezinárodní ochrany. </w:t>
      </w:r>
    </w:p>
    <w:p w14:paraId="624320FF" w14:textId="77777777" w:rsidR="00D0153A" w:rsidRPr="00532271" w:rsidRDefault="00D0153A" w:rsidP="001C5672">
      <w:pPr>
        <w:spacing w:before="144" w:line="276" w:lineRule="exact"/>
        <w:ind w:left="709" w:right="215" w:hanging="637"/>
        <w:contextualSpacing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</w:p>
    <w:p w14:paraId="20937570" w14:textId="77777777" w:rsidR="009024D7" w:rsidRPr="00532271" w:rsidRDefault="009024D7" w:rsidP="009024D7">
      <w:pPr>
        <w:spacing w:before="144" w:line="276" w:lineRule="exact"/>
        <w:ind w:right="216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b/>
          <w:color w:val="000000"/>
          <w:spacing w:val="-5"/>
          <w:sz w:val="24"/>
          <w:szCs w:val="24"/>
          <w:lang w:val="cs-CZ"/>
        </w:rPr>
        <w:t>Nepřihlášení dítěte nebo zanedbávání péče o povinné předškolní vzdělávání je považováno za přestupek.</w:t>
      </w:r>
    </w:p>
    <w:p w14:paraId="540CFB5D" w14:textId="77777777" w:rsidR="009024D7" w:rsidRPr="00532271" w:rsidRDefault="009024D7" w:rsidP="009024D7">
      <w:pPr>
        <w:spacing w:before="144" w:line="276" w:lineRule="exact"/>
        <w:ind w:right="21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</w:pPr>
      <w:r w:rsidRPr="00532271">
        <w:rPr>
          <w:rFonts w:ascii="Times New Roman" w:hAnsi="Times New Roman" w:cs="Times New Roman"/>
          <w:color w:val="000000"/>
          <w:spacing w:val="-5"/>
          <w:sz w:val="24"/>
          <w:szCs w:val="24"/>
          <w:lang w:val="cs-CZ"/>
        </w:rPr>
        <w:t xml:space="preserve">Povinné předškolní vzdělávání se nevztahuje na děti s hlubokým mentálním postižením. </w:t>
      </w:r>
    </w:p>
    <w:p w14:paraId="5289F235" w14:textId="77777777" w:rsidR="00D0153A" w:rsidRDefault="00D0153A" w:rsidP="00D0153A">
      <w:pPr>
        <w:spacing w:before="144" w:line="276" w:lineRule="exact"/>
        <w:ind w:right="216"/>
        <w:jc w:val="both"/>
        <w:rPr>
          <w:rFonts w:ascii="Times New Roman" w:hAnsi="Times New Roman" w:cs="Times New Roman"/>
          <w:color w:val="000000"/>
          <w:spacing w:val="-4"/>
          <w:sz w:val="20"/>
          <w:u w:val="single"/>
          <w:lang w:val="cs-CZ"/>
        </w:rPr>
      </w:pPr>
    </w:p>
    <w:p w14:paraId="4486F97A" w14:textId="136CDDE9" w:rsidR="00D0153A" w:rsidRPr="00D0153A" w:rsidRDefault="00D0153A" w:rsidP="00D0153A">
      <w:pPr>
        <w:spacing w:before="144" w:line="276" w:lineRule="exact"/>
        <w:ind w:right="216"/>
        <w:jc w:val="both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</w:pPr>
      <w:r w:rsidRPr="00D0153A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u w:val="single"/>
          <w:lang w:val="cs-CZ"/>
        </w:rPr>
        <w:t>Jiné možné způsoby plnění povinného předškolního vzdělávání dítěte:</w:t>
      </w:r>
    </w:p>
    <w:p w14:paraId="091D9FA1" w14:textId="77777777" w:rsidR="00D0153A" w:rsidRPr="00D0153A" w:rsidRDefault="00D0153A" w:rsidP="00D0153A">
      <w:pPr>
        <w:spacing w:before="144" w:line="276" w:lineRule="exact"/>
        <w:ind w:right="216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cs-CZ"/>
        </w:rPr>
      </w:pPr>
    </w:p>
    <w:p w14:paraId="5081A2F4" w14:textId="77777777" w:rsidR="00D0153A" w:rsidRPr="00D0153A" w:rsidRDefault="00D0153A" w:rsidP="00D0153A">
      <w:pPr>
        <w:spacing w:before="144" w:line="276" w:lineRule="exact"/>
        <w:ind w:right="215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 w:rsidRPr="00D0153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individuální vzdělávání dítěte</w:t>
      </w:r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— oznámí zákonný zástupce písemně v době zápisu, nejpozději do konce května (pokud se bude individuálně vzdělávat po převážnou část, nebo celý školní rok), uskutečňuje se následně bez docházky dítěte do mateřské školy; informace poskytne ředitel konkrétní školy. Povinností zákonného zástupce je zajistit účast dítěte u ověření úrovně osvojování očekávaných výstupů v jednotlivých oblastech dle Rámcového vzdělávacího programu pro předškolní vzdělávání v mateřské škole (nejedná se o zkoušku), rodič pouze obdrží doporučení pro další postup při vzdělávání. Dítě může být vzděláváno doma rodičem, jinou osobou, nebo může navštěvovat jiné </w:t>
      </w:r>
      <w:proofErr w:type="gramStart"/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zařízení</w:t>
      </w:r>
      <w:proofErr w:type="gramEnd"/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než je mateřská škola,</w:t>
      </w:r>
    </w:p>
    <w:p w14:paraId="18553EB7" w14:textId="77777777" w:rsidR="00D0153A" w:rsidRPr="00D0153A" w:rsidRDefault="00D0153A" w:rsidP="00D0153A">
      <w:pPr>
        <w:spacing w:before="144" w:line="276" w:lineRule="exact"/>
        <w:ind w:left="349" w:right="215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</w:p>
    <w:p w14:paraId="19539E51" w14:textId="77777777" w:rsidR="00D0153A" w:rsidRPr="00D0153A" w:rsidRDefault="00D0153A" w:rsidP="00D0153A">
      <w:pPr>
        <w:spacing w:before="144" w:line="276" w:lineRule="exact"/>
        <w:ind w:right="215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 w:rsidRPr="00D0153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vzdělávání v přípravné třídě základní školy</w:t>
      </w:r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(určené pouze pro děti s uděleným odkladem školní docházky) </w:t>
      </w:r>
      <w:r w:rsidRPr="00D0153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 xml:space="preserve">a ve třídě přípravného stupně základní školy </w:t>
      </w:r>
      <w:proofErr w:type="gramStart"/>
      <w:r w:rsidRPr="00D0153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speciální</w:t>
      </w:r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- informace</w:t>
      </w:r>
      <w:proofErr w:type="gramEnd"/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 xml:space="preserve"> podá ředitel konkrétní základní školy nebo základní školy speciální; zákonný zástupce musí přijetí oznámit ve spádové mateřské škole,</w:t>
      </w:r>
    </w:p>
    <w:p w14:paraId="37ED46DE" w14:textId="77777777" w:rsidR="00D0153A" w:rsidRPr="00D0153A" w:rsidRDefault="00D0153A" w:rsidP="00D0153A">
      <w:pPr>
        <w:spacing w:before="144" w:line="276" w:lineRule="exact"/>
        <w:ind w:left="349" w:right="216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</w:p>
    <w:p w14:paraId="24C48A64" w14:textId="77777777" w:rsidR="00D0153A" w:rsidRPr="00D0153A" w:rsidRDefault="00D0153A" w:rsidP="00D0153A">
      <w:pPr>
        <w:spacing w:before="144" w:line="276" w:lineRule="exact"/>
        <w:ind w:right="216"/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</w:pPr>
      <w:r w:rsidRPr="00D0153A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cs-CZ"/>
        </w:rPr>
        <w:t>vzdělávání v zahraniční škole na území České republiky</w:t>
      </w:r>
      <w:r w:rsidRPr="00D0153A">
        <w:rPr>
          <w:rFonts w:ascii="Times New Roman" w:hAnsi="Times New Roman" w:cs="Times New Roman"/>
          <w:color w:val="000000"/>
          <w:spacing w:val="-4"/>
          <w:sz w:val="24"/>
          <w:szCs w:val="24"/>
          <w:lang w:val="cs-CZ"/>
        </w:rPr>
        <w:t>, ve které ministerstvo povolilo plnění povinné školní docházky; zákonný zástupce musí přijetí oznámit ve spádové mateřské škole</w:t>
      </w:r>
    </w:p>
    <w:p w14:paraId="22FDECB5" w14:textId="77777777" w:rsidR="00D0153A" w:rsidRPr="00D0153A" w:rsidRDefault="00D0153A" w:rsidP="00D0153A">
      <w:pPr>
        <w:spacing w:before="144" w:line="276" w:lineRule="exact"/>
        <w:ind w:left="349" w:right="216"/>
        <w:rPr>
          <w:rFonts w:ascii="Verdana" w:hAnsi="Verdana"/>
          <w:color w:val="000000"/>
          <w:spacing w:val="-4"/>
          <w:sz w:val="24"/>
          <w:szCs w:val="24"/>
          <w:lang w:val="cs-CZ"/>
        </w:rPr>
      </w:pPr>
    </w:p>
    <w:p w14:paraId="1AE7F603" w14:textId="77777777" w:rsidR="000579D6" w:rsidRPr="000579D6" w:rsidRDefault="000579D6" w:rsidP="000579D6">
      <w:pPr>
        <w:spacing w:before="144" w:line="276" w:lineRule="exact"/>
        <w:ind w:left="349" w:right="216"/>
        <w:jc w:val="both"/>
        <w:rPr>
          <w:rFonts w:ascii="Verdana" w:hAnsi="Verdana"/>
          <w:color w:val="000000"/>
          <w:spacing w:val="-4"/>
          <w:sz w:val="20"/>
          <w:lang w:val="cs-CZ"/>
        </w:rPr>
      </w:pPr>
    </w:p>
    <w:sectPr w:rsidR="000579D6" w:rsidRPr="000579D6" w:rsidSect="001C56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63E5"/>
    <w:multiLevelType w:val="hybridMultilevel"/>
    <w:tmpl w:val="26981B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95B91"/>
    <w:multiLevelType w:val="multilevel"/>
    <w:tmpl w:val="0A34E92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20"/>
        <w:u w:val="single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C363A"/>
    <w:multiLevelType w:val="hybridMultilevel"/>
    <w:tmpl w:val="2EF6F0F2"/>
    <w:lvl w:ilvl="0" w:tplc="9C1EAF9C">
      <w:numFmt w:val="bullet"/>
      <w:lvlText w:val="-"/>
      <w:lvlJc w:val="left"/>
      <w:pPr>
        <w:ind w:left="14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 w15:restartNumberingAfterBreak="0">
    <w:nsid w:val="38DB5E5F"/>
    <w:multiLevelType w:val="hybridMultilevel"/>
    <w:tmpl w:val="79F6642E"/>
    <w:lvl w:ilvl="0" w:tplc="9C1EAF9C">
      <w:numFmt w:val="bullet"/>
      <w:lvlText w:val="-"/>
      <w:lvlJc w:val="left"/>
      <w:pPr>
        <w:ind w:left="14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4EBF4C2B"/>
    <w:multiLevelType w:val="multilevel"/>
    <w:tmpl w:val="A094EE3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9B17FA"/>
    <w:multiLevelType w:val="hybridMultilevel"/>
    <w:tmpl w:val="17D6F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1773B"/>
    <w:multiLevelType w:val="hybridMultilevel"/>
    <w:tmpl w:val="73B6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F00A5"/>
    <w:multiLevelType w:val="multilevel"/>
    <w:tmpl w:val="D826D2F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4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2918B1"/>
    <w:multiLevelType w:val="hybridMultilevel"/>
    <w:tmpl w:val="8DE64820"/>
    <w:lvl w:ilvl="0" w:tplc="9C1EA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30701"/>
    <w:multiLevelType w:val="hybridMultilevel"/>
    <w:tmpl w:val="A07400C2"/>
    <w:lvl w:ilvl="0" w:tplc="9C1EAF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C1EAF9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83540">
    <w:abstractNumId w:val="4"/>
  </w:num>
  <w:num w:numId="2" w16cid:durableId="1334600220">
    <w:abstractNumId w:val="8"/>
  </w:num>
  <w:num w:numId="3" w16cid:durableId="459112271">
    <w:abstractNumId w:val="6"/>
  </w:num>
  <w:num w:numId="4" w16cid:durableId="21903371">
    <w:abstractNumId w:val="0"/>
  </w:num>
  <w:num w:numId="5" w16cid:durableId="2071998819">
    <w:abstractNumId w:val="1"/>
  </w:num>
  <w:num w:numId="6" w16cid:durableId="1028064055">
    <w:abstractNumId w:val="7"/>
  </w:num>
  <w:num w:numId="7" w16cid:durableId="599677888">
    <w:abstractNumId w:val="5"/>
  </w:num>
  <w:num w:numId="8" w16cid:durableId="2006006375">
    <w:abstractNumId w:val="9"/>
  </w:num>
  <w:num w:numId="9" w16cid:durableId="1719935488">
    <w:abstractNumId w:val="3"/>
  </w:num>
  <w:num w:numId="10" w16cid:durableId="47534287">
    <w:abstractNumId w:val="2"/>
  </w:num>
  <w:num w:numId="11" w16cid:durableId="110561788">
    <w:abstractNumId w:val="5"/>
  </w:num>
  <w:num w:numId="12" w16cid:durableId="684748705">
    <w:abstractNumId w:val="3"/>
  </w:num>
  <w:num w:numId="13" w16cid:durableId="1272973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D7"/>
    <w:rsid w:val="000579D6"/>
    <w:rsid w:val="00197B36"/>
    <w:rsid w:val="001C5672"/>
    <w:rsid w:val="002455F6"/>
    <w:rsid w:val="00334704"/>
    <w:rsid w:val="003B24ED"/>
    <w:rsid w:val="003D5E0E"/>
    <w:rsid w:val="0044443A"/>
    <w:rsid w:val="004D37E9"/>
    <w:rsid w:val="00532271"/>
    <w:rsid w:val="00622CFD"/>
    <w:rsid w:val="006D0606"/>
    <w:rsid w:val="007951FB"/>
    <w:rsid w:val="008A13A6"/>
    <w:rsid w:val="008A763C"/>
    <w:rsid w:val="009024D7"/>
    <w:rsid w:val="00943E76"/>
    <w:rsid w:val="009F3AAF"/>
    <w:rsid w:val="00A5103B"/>
    <w:rsid w:val="00A821BC"/>
    <w:rsid w:val="00AC36EC"/>
    <w:rsid w:val="00BC6E4A"/>
    <w:rsid w:val="00D0153A"/>
    <w:rsid w:val="00DA0422"/>
    <w:rsid w:val="00E90E2E"/>
    <w:rsid w:val="00F603F7"/>
    <w:rsid w:val="00F76EC6"/>
    <w:rsid w:val="00F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D24F"/>
  <w15:docId w15:val="{F70FD462-8CFB-4118-9D08-2DA2343E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4D7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2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0B88-A590-4E6D-A68B-91CB14C1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jaro0805@seznam.cz</dc:creator>
  <cp:lastModifiedBy>Jana Nagy</cp:lastModifiedBy>
  <cp:revision>2</cp:revision>
  <cp:lastPrinted>2020-04-20T10:36:00Z</cp:lastPrinted>
  <dcterms:created xsi:type="dcterms:W3CDTF">2026-02-11T12:01:00Z</dcterms:created>
  <dcterms:modified xsi:type="dcterms:W3CDTF">2026-02-11T12:01:00Z</dcterms:modified>
</cp:coreProperties>
</file>